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D05195" w14:textId="40BA950C" w:rsidR="000670CF" w:rsidRPr="000670CF" w:rsidRDefault="000670CF" w:rsidP="000670CF">
      <w:pPr>
        <w:rPr>
          <w:b/>
          <w:bCs/>
        </w:rPr>
      </w:pPr>
      <w:r>
        <w:rPr>
          <w:b/>
          <w:bCs/>
        </w:rPr>
        <w:t>AP 5.3 Mendelian Genetics Study Guide</w:t>
      </w:r>
    </w:p>
    <w:p w14:paraId="5A74B7B8" w14:textId="4071B0F3" w:rsidR="009C6B95" w:rsidRDefault="009C6B95" w:rsidP="000670CF">
      <w:r w:rsidRPr="00C77B96">
        <w:t>This study guide provides a detailed review of the principles of Mendelian genetics, inheritance patterns, and the application of probability rules in genetic analysis</w:t>
      </w:r>
      <w:r>
        <w:t>.</w:t>
      </w:r>
    </w:p>
    <w:p w14:paraId="3695FFB9" w14:textId="06D5FDC2" w:rsidR="000670CF" w:rsidRPr="000670CF" w:rsidRDefault="000670CF" w:rsidP="000670CF">
      <w:r w:rsidRPr="000670CF">
        <w:t>The study of Mendelian genetics provides the foundational framework for understanding how genes and traits are passed from parents to offspring. At its core, this discipline relies on Mendel’s laws of segregation and independent assortment, which describe the behavior of genes located on different chromosomes. Genetic inheritance is characterized by the fusion of haploid gametes into a diploid zygote, a process that significantly enhances genetic variation within populations. By utilizing specific analytical tools—including monohybrid, dihybrid, and test crosses, as well as Punnett squares and pedigrees—it is possible to determine whether alleles are dominant or recessive and to predict the probability of specific genotypes and phenotypes.</w:t>
      </w:r>
    </w:p>
    <w:p w14:paraId="157A46DD" w14:textId="54739879" w:rsidR="000670CF" w:rsidRPr="000670CF" w:rsidRDefault="000670CF" w:rsidP="000670CF">
      <w:pPr>
        <w:rPr>
          <w:b/>
          <w:bCs/>
        </w:rPr>
      </w:pPr>
      <w:r w:rsidRPr="000670CF">
        <w:rPr>
          <w:b/>
          <w:bCs/>
        </w:rPr>
        <w:t>Key Terms</w:t>
      </w:r>
    </w:p>
    <w:p w14:paraId="1E0D365F" w14:textId="77777777" w:rsidR="00950D1C" w:rsidRDefault="00950D1C" w:rsidP="009C6B95">
      <w:pPr>
        <w:rPr>
          <w:b/>
          <w:bCs/>
        </w:rPr>
        <w:sectPr w:rsidR="00950D1C" w:rsidSect="00950D1C">
          <w:pgSz w:w="15840" w:h="12240" w:orient="landscape"/>
          <w:pgMar w:top="720" w:right="720" w:bottom="720" w:left="720" w:header="720" w:footer="720" w:gutter="0"/>
          <w:cols w:space="720"/>
          <w:docGrid w:linePitch="360"/>
        </w:sectPr>
      </w:pPr>
    </w:p>
    <w:p w14:paraId="2EFB8EF7" w14:textId="77777777" w:rsidR="009C6B95" w:rsidRPr="000670CF" w:rsidRDefault="009C6B95" w:rsidP="009C6B95">
      <w:pPr>
        <w:rPr>
          <w:b/>
          <w:bCs/>
        </w:rPr>
      </w:pPr>
      <w:r w:rsidRPr="000670CF">
        <w:rPr>
          <w:b/>
          <w:bCs/>
        </w:rPr>
        <w:t>Allele</w:t>
      </w:r>
    </w:p>
    <w:p w14:paraId="6C1C6B1C" w14:textId="77777777" w:rsidR="009C6B95" w:rsidRPr="000670CF" w:rsidRDefault="009C6B95" w:rsidP="009C6B95">
      <w:pPr>
        <w:rPr>
          <w:b/>
          <w:bCs/>
        </w:rPr>
      </w:pPr>
      <w:r w:rsidRPr="000670CF">
        <w:rPr>
          <w:b/>
          <w:bCs/>
        </w:rPr>
        <w:t>Autosomal</w:t>
      </w:r>
    </w:p>
    <w:p w14:paraId="3037E012" w14:textId="77777777" w:rsidR="009C6B95" w:rsidRPr="000670CF" w:rsidRDefault="009C6B95" w:rsidP="009C6B95">
      <w:pPr>
        <w:rPr>
          <w:b/>
          <w:bCs/>
        </w:rPr>
      </w:pPr>
      <w:r w:rsidRPr="000670CF">
        <w:rPr>
          <w:b/>
          <w:bCs/>
        </w:rPr>
        <w:t>Dihybrid Cross</w:t>
      </w:r>
    </w:p>
    <w:p w14:paraId="7A18BECC" w14:textId="77777777" w:rsidR="009C6B95" w:rsidRPr="000670CF" w:rsidRDefault="009C6B95" w:rsidP="009C6B95">
      <w:pPr>
        <w:rPr>
          <w:b/>
          <w:bCs/>
        </w:rPr>
      </w:pPr>
      <w:r w:rsidRPr="000670CF">
        <w:rPr>
          <w:b/>
          <w:bCs/>
        </w:rPr>
        <w:t>Diploid</w:t>
      </w:r>
    </w:p>
    <w:p w14:paraId="52A88520" w14:textId="77777777" w:rsidR="009C6B95" w:rsidRPr="000670CF" w:rsidRDefault="009C6B95" w:rsidP="009C6B95">
      <w:pPr>
        <w:rPr>
          <w:b/>
          <w:bCs/>
        </w:rPr>
      </w:pPr>
      <w:r w:rsidRPr="000670CF">
        <w:rPr>
          <w:b/>
          <w:bCs/>
        </w:rPr>
        <w:t>Genetically Linked</w:t>
      </w:r>
    </w:p>
    <w:p w14:paraId="1BDD1584" w14:textId="77777777" w:rsidR="009C6B95" w:rsidRPr="000670CF" w:rsidRDefault="009C6B95" w:rsidP="009C6B95">
      <w:pPr>
        <w:rPr>
          <w:b/>
          <w:bCs/>
        </w:rPr>
      </w:pPr>
      <w:r w:rsidRPr="000670CF">
        <w:rPr>
          <w:b/>
          <w:bCs/>
        </w:rPr>
        <w:t>Genotype</w:t>
      </w:r>
    </w:p>
    <w:p w14:paraId="0D704C0F" w14:textId="77777777" w:rsidR="009C6B95" w:rsidRPr="000670CF" w:rsidRDefault="009C6B95" w:rsidP="009C6B95">
      <w:pPr>
        <w:rPr>
          <w:b/>
          <w:bCs/>
        </w:rPr>
      </w:pPr>
      <w:r w:rsidRPr="000670CF">
        <w:rPr>
          <w:b/>
          <w:bCs/>
        </w:rPr>
        <w:t>Haploid</w:t>
      </w:r>
    </w:p>
    <w:p w14:paraId="4F259F0A" w14:textId="77777777" w:rsidR="009C6B95" w:rsidRPr="000670CF" w:rsidRDefault="009C6B95" w:rsidP="009C6B95">
      <w:pPr>
        <w:rPr>
          <w:b/>
          <w:bCs/>
        </w:rPr>
      </w:pPr>
      <w:r w:rsidRPr="000670CF">
        <w:rPr>
          <w:b/>
          <w:bCs/>
        </w:rPr>
        <w:t>Heterozygous</w:t>
      </w:r>
    </w:p>
    <w:p w14:paraId="1C6F8005" w14:textId="77777777" w:rsidR="009C6B95" w:rsidRPr="000670CF" w:rsidRDefault="009C6B95" w:rsidP="009C6B95">
      <w:pPr>
        <w:rPr>
          <w:b/>
          <w:bCs/>
        </w:rPr>
      </w:pPr>
      <w:r w:rsidRPr="000670CF">
        <w:rPr>
          <w:b/>
          <w:bCs/>
        </w:rPr>
        <w:t>Homozygous</w:t>
      </w:r>
    </w:p>
    <w:p w14:paraId="0D937441" w14:textId="77777777" w:rsidR="009C6B95" w:rsidRPr="000670CF" w:rsidRDefault="009C6B95" w:rsidP="009C6B95">
      <w:pPr>
        <w:rPr>
          <w:b/>
          <w:bCs/>
        </w:rPr>
      </w:pPr>
      <w:r w:rsidRPr="000670CF">
        <w:rPr>
          <w:b/>
          <w:bCs/>
        </w:rPr>
        <w:t>Monohybrid Cross</w:t>
      </w:r>
    </w:p>
    <w:p w14:paraId="56DAB6E0" w14:textId="77777777" w:rsidR="009C6B95" w:rsidRPr="000670CF" w:rsidRDefault="009C6B95" w:rsidP="009C6B95">
      <w:pPr>
        <w:rPr>
          <w:b/>
          <w:bCs/>
        </w:rPr>
      </w:pPr>
      <w:r w:rsidRPr="000670CF">
        <w:rPr>
          <w:b/>
          <w:bCs/>
        </w:rPr>
        <w:t>Pedigree</w:t>
      </w:r>
    </w:p>
    <w:p w14:paraId="51D6E111" w14:textId="77777777" w:rsidR="009C6B95" w:rsidRPr="000670CF" w:rsidRDefault="009C6B95" w:rsidP="009C6B95">
      <w:pPr>
        <w:rPr>
          <w:b/>
          <w:bCs/>
        </w:rPr>
      </w:pPr>
      <w:r w:rsidRPr="000670CF">
        <w:rPr>
          <w:b/>
          <w:bCs/>
        </w:rPr>
        <w:t>Phenotype</w:t>
      </w:r>
    </w:p>
    <w:p w14:paraId="7F57CE35" w14:textId="77777777" w:rsidR="009C6B95" w:rsidRPr="000670CF" w:rsidRDefault="009C6B95" w:rsidP="009C6B95">
      <w:pPr>
        <w:rPr>
          <w:b/>
          <w:bCs/>
        </w:rPr>
      </w:pPr>
      <w:r w:rsidRPr="000670CF">
        <w:rPr>
          <w:b/>
          <w:bCs/>
        </w:rPr>
        <w:t>Punnett Square</w:t>
      </w:r>
    </w:p>
    <w:p w14:paraId="09D6F932" w14:textId="77777777" w:rsidR="009C6B95" w:rsidRPr="000670CF" w:rsidRDefault="009C6B95" w:rsidP="009C6B95">
      <w:pPr>
        <w:rPr>
          <w:b/>
          <w:bCs/>
        </w:rPr>
      </w:pPr>
      <w:r w:rsidRPr="000670CF">
        <w:rPr>
          <w:b/>
          <w:bCs/>
        </w:rPr>
        <w:t>Sex-linked</w:t>
      </w:r>
    </w:p>
    <w:p w14:paraId="25B92643" w14:textId="77777777" w:rsidR="009C6B95" w:rsidRPr="000670CF" w:rsidRDefault="009C6B95" w:rsidP="009C6B95">
      <w:pPr>
        <w:rPr>
          <w:b/>
          <w:bCs/>
        </w:rPr>
      </w:pPr>
      <w:r w:rsidRPr="000670CF">
        <w:rPr>
          <w:b/>
          <w:bCs/>
        </w:rPr>
        <w:t>Test Cross</w:t>
      </w:r>
    </w:p>
    <w:p w14:paraId="00648F00" w14:textId="77777777" w:rsidR="009C6B95" w:rsidRPr="000670CF" w:rsidRDefault="009C6B95" w:rsidP="009C6B95">
      <w:pPr>
        <w:rPr>
          <w:b/>
          <w:bCs/>
        </w:rPr>
      </w:pPr>
      <w:r w:rsidRPr="000670CF">
        <w:rPr>
          <w:b/>
          <w:bCs/>
        </w:rPr>
        <w:t>Zygote</w:t>
      </w:r>
    </w:p>
    <w:p w14:paraId="7BEB8CC9" w14:textId="77777777" w:rsidR="00950D1C" w:rsidRDefault="00950D1C" w:rsidP="009C6B95">
      <w:pPr>
        <w:pStyle w:val="ListParagraph"/>
        <w:numPr>
          <w:ilvl w:val="0"/>
          <w:numId w:val="8"/>
        </w:numPr>
        <w:rPr>
          <w:b/>
          <w:bCs/>
        </w:rPr>
        <w:sectPr w:rsidR="00950D1C" w:rsidSect="00950D1C">
          <w:type w:val="continuous"/>
          <w:pgSz w:w="15840" w:h="12240" w:orient="landscape"/>
          <w:pgMar w:top="720" w:right="720" w:bottom="720" w:left="720" w:header="720" w:footer="720" w:gutter="0"/>
          <w:cols w:num="2" w:space="720"/>
          <w:docGrid w:linePitch="360"/>
        </w:sectPr>
      </w:pPr>
    </w:p>
    <w:p w14:paraId="2C216870" w14:textId="2B760B45" w:rsidR="00950D1C" w:rsidRPr="00950D1C" w:rsidRDefault="00950D1C" w:rsidP="00950D1C">
      <w:pPr>
        <w:pStyle w:val="ListParagraph"/>
        <w:rPr>
          <w:b/>
          <w:bCs/>
        </w:rPr>
      </w:pPr>
      <w:r>
        <w:rPr>
          <w:b/>
          <w:bCs/>
        </w:rPr>
        <w:br w:type="page"/>
      </w:r>
    </w:p>
    <w:p w14:paraId="338038F8" w14:textId="7BA9790C" w:rsidR="000670CF" w:rsidRPr="009C6B95" w:rsidRDefault="000670CF" w:rsidP="009C6B95">
      <w:pPr>
        <w:pStyle w:val="ListParagraph"/>
        <w:numPr>
          <w:ilvl w:val="0"/>
          <w:numId w:val="8"/>
        </w:numPr>
        <w:rPr>
          <w:b/>
          <w:bCs/>
        </w:rPr>
      </w:pPr>
      <w:r w:rsidRPr="009C6B95">
        <w:rPr>
          <w:b/>
          <w:bCs/>
        </w:rPr>
        <w:lastRenderedPageBreak/>
        <w:t>Core Mechanisms of Genetic Inheritance</w:t>
      </w:r>
    </w:p>
    <w:p w14:paraId="591656FC" w14:textId="77777777" w:rsidR="000670CF" w:rsidRPr="000670CF" w:rsidRDefault="000670CF" w:rsidP="000670CF">
      <w:r w:rsidRPr="000670CF">
        <w:t>The inheritance of traits is governed by specific biological laws and processes that ensure the transmission of genetic information across generations.</w:t>
      </w:r>
    </w:p>
    <w:p w14:paraId="4913FA08" w14:textId="02F49B6C" w:rsidR="000670CF" w:rsidRPr="009C6B95" w:rsidRDefault="000670CF" w:rsidP="009C6B95">
      <w:pPr>
        <w:pStyle w:val="ListParagraph"/>
        <w:numPr>
          <w:ilvl w:val="0"/>
          <w:numId w:val="8"/>
        </w:numPr>
        <w:rPr>
          <w:b/>
          <w:bCs/>
        </w:rPr>
      </w:pPr>
      <w:r w:rsidRPr="009C6B95">
        <w:rPr>
          <w:b/>
          <w:bCs/>
        </w:rPr>
        <w:t>Mendel’s Laws</w:t>
      </w:r>
    </w:p>
    <w:p w14:paraId="76C5B02A" w14:textId="24816E09" w:rsidR="009C6B95" w:rsidRPr="00950D1C" w:rsidRDefault="009C6B95" w:rsidP="006640F8">
      <w:pPr>
        <w:pStyle w:val="ListParagraph"/>
        <w:numPr>
          <w:ilvl w:val="0"/>
          <w:numId w:val="1"/>
        </w:numPr>
        <w:ind w:left="1080"/>
      </w:pPr>
      <w:r>
        <w:rPr>
          <w:b/>
          <w:bCs/>
        </w:rPr>
        <w:t xml:space="preserve">Explain Mendel’s Law of Independent Assortment. </w:t>
      </w:r>
    </w:p>
    <w:p w14:paraId="5E16AE20" w14:textId="77777777" w:rsidR="00950D1C" w:rsidRDefault="00950D1C" w:rsidP="00950D1C"/>
    <w:p w14:paraId="7354CD0A" w14:textId="77777777" w:rsidR="00950D1C" w:rsidRDefault="00950D1C" w:rsidP="00950D1C"/>
    <w:p w14:paraId="4F9EE286" w14:textId="77777777" w:rsidR="009C6B95" w:rsidRPr="009C6B95" w:rsidRDefault="009C6B95" w:rsidP="00120EFD">
      <w:pPr>
        <w:pStyle w:val="ListParagraph"/>
        <w:numPr>
          <w:ilvl w:val="0"/>
          <w:numId w:val="1"/>
        </w:numPr>
        <w:ind w:left="1080"/>
      </w:pPr>
      <w:r>
        <w:rPr>
          <w:b/>
          <w:bCs/>
        </w:rPr>
        <w:t xml:space="preserve">Explain Mendel’s Law of Segregation. </w:t>
      </w:r>
    </w:p>
    <w:p w14:paraId="331371A9" w14:textId="77777777" w:rsidR="00950D1C" w:rsidRDefault="00950D1C" w:rsidP="00950D1C"/>
    <w:p w14:paraId="2B07ADDE" w14:textId="77777777" w:rsidR="00950D1C" w:rsidRPr="00950D1C" w:rsidRDefault="00950D1C" w:rsidP="00950D1C"/>
    <w:p w14:paraId="2E36A589" w14:textId="174AFE88" w:rsidR="000C12BB" w:rsidRDefault="009C6B95" w:rsidP="00120EFD">
      <w:pPr>
        <w:pStyle w:val="ListParagraph"/>
        <w:numPr>
          <w:ilvl w:val="0"/>
          <w:numId w:val="1"/>
        </w:numPr>
        <w:ind w:left="1080"/>
      </w:pPr>
      <w:r>
        <w:rPr>
          <w:b/>
          <w:bCs/>
        </w:rPr>
        <w:t xml:space="preserve">Discuss </w:t>
      </w:r>
      <w:r w:rsidR="000C12BB">
        <w:rPr>
          <w:b/>
          <w:bCs/>
        </w:rPr>
        <w:t>the a</w:t>
      </w:r>
      <w:r w:rsidR="000670CF" w:rsidRPr="009C6B95">
        <w:rPr>
          <w:b/>
          <w:bCs/>
        </w:rPr>
        <w:t>pplication</w:t>
      </w:r>
      <w:r w:rsidR="000C12BB">
        <w:rPr>
          <w:b/>
          <w:bCs/>
        </w:rPr>
        <w:t xml:space="preserve"> of the Law of Segregation and the Law if Independent Assortment.</w:t>
      </w:r>
      <w:r w:rsidR="000670CF" w:rsidRPr="000670CF">
        <w:t xml:space="preserve"> </w:t>
      </w:r>
    </w:p>
    <w:p w14:paraId="57E9810A" w14:textId="77777777" w:rsidR="00950D1C" w:rsidRDefault="00950D1C" w:rsidP="00950D1C">
      <w:pPr>
        <w:ind w:left="1080"/>
      </w:pPr>
    </w:p>
    <w:p w14:paraId="3E4341E8" w14:textId="77777777" w:rsidR="00950D1C" w:rsidRDefault="00950D1C" w:rsidP="00950D1C">
      <w:pPr>
        <w:ind w:left="1080"/>
      </w:pPr>
    </w:p>
    <w:p w14:paraId="179F6EC9" w14:textId="77777777" w:rsidR="00950D1C" w:rsidRDefault="00950D1C" w:rsidP="00950D1C">
      <w:pPr>
        <w:ind w:left="1080"/>
      </w:pPr>
    </w:p>
    <w:p w14:paraId="2B9BAF81" w14:textId="77777777" w:rsidR="00950D1C" w:rsidRPr="00950D1C" w:rsidRDefault="00950D1C" w:rsidP="00950D1C">
      <w:pPr>
        <w:ind w:left="1080"/>
      </w:pPr>
    </w:p>
    <w:p w14:paraId="7C721E7E" w14:textId="60A5E906" w:rsidR="00120EFD" w:rsidRDefault="00120EFD" w:rsidP="00120EFD">
      <w:pPr>
        <w:numPr>
          <w:ilvl w:val="0"/>
          <w:numId w:val="1"/>
        </w:numPr>
        <w:ind w:left="1080"/>
      </w:pPr>
      <w:r>
        <w:rPr>
          <w:b/>
          <w:bCs/>
        </w:rPr>
        <w:t>Describe how g</w:t>
      </w:r>
      <w:r w:rsidR="000670CF" w:rsidRPr="000670CF">
        <w:rPr>
          <w:b/>
          <w:bCs/>
        </w:rPr>
        <w:t xml:space="preserve">enetic </w:t>
      </w:r>
      <w:r>
        <w:rPr>
          <w:b/>
          <w:bCs/>
        </w:rPr>
        <w:t>v</w:t>
      </w:r>
      <w:r w:rsidR="000670CF" w:rsidRPr="000670CF">
        <w:rPr>
          <w:b/>
          <w:bCs/>
        </w:rPr>
        <w:t>ariation</w:t>
      </w:r>
      <w:r>
        <w:rPr>
          <w:b/>
          <w:bCs/>
        </w:rPr>
        <w:t xml:space="preserve"> arises from segregation and independent assortment.</w:t>
      </w:r>
      <w:r w:rsidR="000670CF" w:rsidRPr="000670CF">
        <w:t xml:space="preserve"> </w:t>
      </w:r>
    </w:p>
    <w:p w14:paraId="700D364B" w14:textId="77777777" w:rsidR="00950D1C" w:rsidRDefault="00950D1C" w:rsidP="00950D1C">
      <w:pPr>
        <w:pStyle w:val="ListParagraph"/>
        <w:rPr>
          <w:b/>
          <w:bCs/>
        </w:rPr>
      </w:pPr>
    </w:p>
    <w:p w14:paraId="0FDEAC0C" w14:textId="77777777" w:rsidR="00950D1C" w:rsidRDefault="00950D1C" w:rsidP="00950D1C">
      <w:pPr>
        <w:pStyle w:val="ListParagraph"/>
        <w:rPr>
          <w:b/>
          <w:bCs/>
        </w:rPr>
      </w:pPr>
    </w:p>
    <w:p w14:paraId="5D8F80BD" w14:textId="04C2F538" w:rsidR="00950D1C" w:rsidRPr="00950D1C" w:rsidRDefault="00950D1C" w:rsidP="00950D1C">
      <w:pPr>
        <w:pStyle w:val="ListParagraph"/>
        <w:rPr>
          <w:b/>
          <w:bCs/>
        </w:rPr>
      </w:pPr>
      <w:r>
        <w:rPr>
          <w:b/>
          <w:bCs/>
        </w:rPr>
        <w:br w:type="page"/>
      </w:r>
    </w:p>
    <w:p w14:paraId="027AFF78" w14:textId="583122B4" w:rsidR="000670CF" w:rsidRPr="00120EFD" w:rsidRDefault="000670CF" w:rsidP="00120EFD">
      <w:pPr>
        <w:pStyle w:val="ListParagraph"/>
        <w:numPr>
          <w:ilvl w:val="0"/>
          <w:numId w:val="8"/>
        </w:numPr>
        <w:rPr>
          <w:b/>
          <w:bCs/>
        </w:rPr>
      </w:pPr>
      <w:r w:rsidRPr="00120EFD">
        <w:rPr>
          <w:b/>
          <w:bCs/>
        </w:rPr>
        <w:lastRenderedPageBreak/>
        <w:t>Genotype and Phenotype</w:t>
      </w:r>
    </w:p>
    <w:p w14:paraId="43A75571" w14:textId="0344633D" w:rsidR="000670CF" w:rsidRPr="000670CF" w:rsidRDefault="000670CF" w:rsidP="000670CF">
      <w:r w:rsidRPr="000670CF">
        <w:t>An individual's genetic makeup and its outward expression are categorized into two distinct areas:</w:t>
      </w:r>
      <w:r w:rsidR="00120EFD">
        <w:t xml:space="preserve"> genotype and phenotype.</w:t>
      </w:r>
    </w:p>
    <w:p w14:paraId="114528D6" w14:textId="77777777" w:rsidR="00120EFD" w:rsidRDefault="00120EFD" w:rsidP="00120EFD">
      <w:pPr>
        <w:pStyle w:val="ListParagraph"/>
        <w:numPr>
          <w:ilvl w:val="0"/>
          <w:numId w:val="1"/>
        </w:numPr>
        <w:ind w:left="1080"/>
      </w:pPr>
      <w:r w:rsidRPr="00120EFD">
        <w:rPr>
          <w:b/>
          <w:bCs/>
        </w:rPr>
        <w:t>Define g</w:t>
      </w:r>
      <w:r w:rsidR="000670CF" w:rsidRPr="00120EFD">
        <w:rPr>
          <w:b/>
          <w:bCs/>
        </w:rPr>
        <w:t>enotype</w:t>
      </w:r>
      <w:r>
        <w:rPr>
          <w:b/>
          <w:bCs/>
        </w:rPr>
        <w:t>.</w:t>
      </w:r>
      <w:r w:rsidR="000670CF" w:rsidRPr="000670CF">
        <w:t xml:space="preserve"> </w:t>
      </w:r>
    </w:p>
    <w:p w14:paraId="58332829" w14:textId="77777777" w:rsidR="00950D1C" w:rsidRDefault="00950D1C" w:rsidP="00950D1C"/>
    <w:p w14:paraId="22B46698" w14:textId="77777777" w:rsidR="00950D1C" w:rsidRPr="00950D1C" w:rsidRDefault="00950D1C" w:rsidP="00950D1C"/>
    <w:p w14:paraId="1DC9C02C" w14:textId="61F41728" w:rsidR="00120EFD" w:rsidRDefault="00120EFD" w:rsidP="00120EFD">
      <w:pPr>
        <w:pStyle w:val="ListParagraph"/>
        <w:numPr>
          <w:ilvl w:val="0"/>
          <w:numId w:val="1"/>
        </w:numPr>
        <w:ind w:left="1080"/>
      </w:pPr>
      <w:r w:rsidRPr="00120EFD">
        <w:rPr>
          <w:b/>
          <w:bCs/>
        </w:rPr>
        <w:t>Define p</w:t>
      </w:r>
      <w:r w:rsidR="000670CF" w:rsidRPr="00120EFD">
        <w:rPr>
          <w:b/>
          <w:bCs/>
        </w:rPr>
        <w:t>henotype</w:t>
      </w:r>
      <w:r>
        <w:rPr>
          <w:b/>
          <w:bCs/>
        </w:rPr>
        <w:t>.</w:t>
      </w:r>
      <w:r w:rsidR="000670CF" w:rsidRPr="000670CF">
        <w:t xml:space="preserve"> </w:t>
      </w:r>
    </w:p>
    <w:p w14:paraId="3976D74D" w14:textId="77777777" w:rsidR="00950D1C" w:rsidRDefault="00950D1C" w:rsidP="00950D1C"/>
    <w:p w14:paraId="28188DB6" w14:textId="77777777" w:rsidR="00950D1C" w:rsidRPr="00950D1C" w:rsidRDefault="00950D1C" w:rsidP="00950D1C"/>
    <w:p w14:paraId="640053B6" w14:textId="239580B1" w:rsidR="00120EFD" w:rsidRPr="00950D1C" w:rsidRDefault="00120EFD" w:rsidP="00120EFD">
      <w:pPr>
        <w:pStyle w:val="ListParagraph"/>
        <w:numPr>
          <w:ilvl w:val="0"/>
          <w:numId w:val="1"/>
        </w:numPr>
        <w:ind w:left="1080"/>
      </w:pPr>
      <w:r>
        <w:rPr>
          <w:b/>
          <w:bCs/>
        </w:rPr>
        <w:t>Explain how these two produce an organism.</w:t>
      </w:r>
    </w:p>
    <w:p w14:paraId="5DC276E7" w14:textId="77777777" w:rsidR="00950D1C" w:rsidRDefault="00950D1C" w:rsidP="00950D1C"/>
    <w:p w14:paraId="2B675E57" w14:textId="77777777" w:rsidR="00950D1C" w:rsidRPr="00120EFD" w:rsidRDefault="00950D1C" w:rsidP="00950D1C"/>
    <w:p w14:paraId="7542775F" w14:textId="32AD8B18" w:rsidR="000670CF" w:rsidRPr="003B2B4E" w:rsidRDefault="000670CF" w:rsidP="003B2B4E">
      <w:pPr>
        <w:pStyle w:val="ListParagraph"/>
        <w:numPr>
          <w:ilvl w:val="0"/>
          <w:numId w:val="8"/>
        </w:numPr>
        <w:rPr>
          <w:b/>
          <w:bCs/>
        </w:rPr>
      </w:pPr>
      <w:r w:rsidRPr="003B2B4E">
        <w:rPr>
          <w:b/>
          <w:bCs/>
        </w:rPr>
        <w:t>Methodologies for Analyzing Inheritance Patterns</w:t>
      </w:r>
    </w:p>
    <w:p w14:paraId="11EA656F" w14:textId="77777777" w:rsidR="000670CF" w:rsidRPr="000670CF" w:rsidRDefault="000670CF" w:rsidP="000670CF">
      <w:r w:rsidRPr="000670CF">
        <w:t>Various analytical techniques are employed to decipher the nature of alleles and predict the outcomes of genetic crosses.</w:t>
      </w:r>
    </w:p>
    <w:p w14:paraId="684218C8" w14:textId="1EE7F635" w:rsidR="000670CF" w:rsidRPr="00E81BE2" w:rsidRDefault="000670CF" w:rsidP="00E81BE2">
      <w:pPr>
        <w:pStyle w:val="ListParagraph"/>
        <w:numPr>
          <w:ilvl w:val="0"/>
          <w:numId w:val="8"/>
        </w:numPr>
        <w:rPr>
          <w:b/>
          <w:bCs/>
        </w:rPr>
      </w:pPr>
      <w:r w:rsidRPr="00E81BE2">
        <w:rPr>
          <w:b/>
          <w:bCs/>
        </w:rPr>
        <w:t>Experimental Crosses</w:t>
      </w:r>
    </w:p>
    <w:p w14:paraId="5B0B2567" w14:textId="77777777" w:rsidR="00E81BE2" w:rsidRDefault="000670CF" w:rsidP="000670CF">
      <w:r w:rsidRPr="000670CF">
        <w:t>To determine the relationship between alleles and their dominance, several types of crosses are utilized</w:t>
      </w:r>
      <w:r w:rsidR="00E81BE2">
        <w:t xml:space="preserve">. </w:t>
      </w:r>
    </w:p>
    <w:p w14:paraId="4ABD991B" w14:textId="28E7536D" w:rsidR="000670CF" w:rsidRPr="00E81BE2" w:rsidRDefault="00E81BE2" w:rsidP="00E81BE2">
      <w:pPr>
        <w:pStyle w:val="ListParagraph"/>
        <w:numPr>
          <w:ilvl w:val="0"/>
          <w:numId w:val="1"/>
        </w:numPr>
        <w:ind w:left="1080"/>
        <w:rPr>
          <w:b/>
          <w:bCs/>
        </w:rPr>
      </w:pPr>
      <w:r w:rsidRPr="00E81BE2">
        <w:rPr>
          <w:b/>
          <w:bCs/>
        </w:rPr>
        <w:t>Explain the difference between each of the following:</w:t>
      </w:r>
    </w:p>
    <w:p w14:paraId="66A78297" w14:textId="5A3888F8" w:rsidR="000670CF" w:rsidRDefault="000670CF" w:rsidP="00240A43">
      <w:pPr>
        <w:ind w:left="1530"/>
      </w:pPr>
      <w:r w:rsidRPr="000670CF">
        <w:rPr>
          <w:b/>
          <w:bCs/>
        </w:rPr>
        <w:t>Monohybrid Crosses:</w:t>
      </w:r>
      <w:r w:rsidRPr="000670CF">
        <w:t xml:space="preserve"> </w:t>
      </w:r>
    </w:p>
    <w:p w14:paraId="7D443171" w14:textId="77777777" w:rsidR="00240A43" w:rsidRPr="00E81BE2" w:rsidRDefault="00240A43" w:rsidP="00240A43">
      <w:pPr>
        <w:ind w:left="1530"/>
        <w:rPr>
          <w:color w:val="EE0000"/>
        </w:rPr>
      </w:pPr>
    </w:p>
    <w:p w14:paraId="4349B645" w14:textId="45EB845C" w:rsidR="000670CF" w:rsidRDefault="000670CF" w:rsidP="00240A43">
      <w:pPr>
        <w:ind w:left="1530"/>
      </w:pPr>
      <w:r w:rsidRPr="000670CF">
        <w:rPr>
          <w:b/>
          <w:bCs/>
        </w:rPr>
        <w:t>Dihybrid Crosses:</w:t>
      </w:r>
      <w:r w:rsidRPr="000670CF">
        <w:t xml:space="preserve"> </w:t>
      </w:r>
    </w:p>
    <w:p w14:paraId="05030717" w14:textId="77777777" w:rsidR="00240A43" w:rsidRPr="000670CF" w:rsidRDefault="00240A43" w:rsidP="00240A43">
      <w:pPr>
        <w:ind w:left="1530"/>
      </w:pPr>
    </w:p>
    <w:p w14:paraId="7DE23F9E" w14:textId="77419755" w:rsidR="000670CF" w:rsidRDefault="000670CF" w:rsidP="00240A43">
      <w:pPr>
        <w:ind w:left="1530"/>
      </w:pPr>
      <w:r w:rsidRPr="000670CF">
        <w:rPr>
          <w:b/>
          <w:bCs/>
        </w:rPr>
        <w:t>Test Crosses:</w:t>
      </w:r>
      <w:r w:rsidRPr="000670CF">
        <w:t xml:space="preserve"> </w:t>
      </w:r>
    </w:p>
    <w:p w14:paraId="3A86A7E1" w14:textId="77777777" w:rsidR="00240A43" w:rsidRPr="00E81BE2" w:rsidRDefault="00240A43" w:rsidP="00E81BE2">
      <w:pPr>
        <w:ind w:left="1080"/>
        <w:rPr>
          <w:color w:val="EE0000"/>
        </w:rPr>
      </w:pPr>
    </w:p>
    <w:p w14:paraId="6BAF8655" w14:textId="4C6F500A" w:rsidR="000670CF" w:rsidRPr="00FC2768" w:rsidRDefault="00FC2768" w:rsidP="00FC2768">
      <w:pPr>
        <w:pStyle w:val="ListParagraph"/>
        <w:numPr>
          <w:ilvl w:val="0"/>
          <w:numId w:val="1"/>
        </w:numPr>
        <w:ind w:left="1080"/>
        <w:rPr>
          <w:b/>
          <w:bCs/>
        </w:rPr>
      </w:pPr>
      <w:r>
        <w:rPr>
          <w:b/>
          <w:bCs/>
        </w:rPr>
        <w:lastRenderedPageBreak/>
        <w:t>Explain how Punnett squares and pedigrees can be used as p</w:t>
      </w:r>
      <w:r w:rsidR="000670CF" w:rsidRPr="00FC2768">
        <w:rPr>
          <w:b/>
          <w:bCs/>
        </w:rPr>
        <w:t xml:space="preserve">redictive </w:t>
      </w:r>
      <w:r>
        <w:rPr>
          <w:b/>
          <w:bCs/>
        </w:rPr>
        <w:t>t</w:t>
      </w:r>
      <w:r w:rsidR="000670CF" w:rsidRPr="00FC2768">
        <w:rPr>
          <w:b/>
          <w:bCs/>
        </w:rPr>
        <w:t>ools</w:t>
      </w:r>
      <w:r>
        <w:rPr>
          <w:b/>
          <w:bCs/>
        </w:rPr>
        <w:t xml:space="preserve"> for determining the probability of observing a particular phenotype given the cross between two individuals. </w:t>
      </w:r>
    </w:p>
    <w:p w14:paraId="47C1677C" w14:textId="58D19FDF" w:rsidR="000670CF" w:rsidRDefault="000670CF" w:rsidP="00240A43">
      <w:pPr>
        <w:ind w:left="1530"/>
        <w:rPr>
          <w:color w:val="EE0000"/>
        </w:rPr>
      </w:pPr>
      <w:r w:rsidRPr="000670CF">
        <w:rPr>
          <w:b/>
          <w:bCs/>
        </w:rPr>
        <w:t>Punnett Squares:</w:t>
      </w:r>
      <w:r w:rsidRPr="000670CF">
        <w:t xml:space="preserve"> </w:t>
      </w:r>
      <w:r w:rsidR="00240A43">
        <w:rPr>
          <w:color w:val="EE0000"/>
        </w:rPr>
        <w:br/>
      </w:r>
    </w:p>
    <w:p w14:paraId="78D38A73" w14:textId="77777777" w:rsidR="00240A43" w:rsidRPr="006640F8" w:rsidRDefault="00240A43" w:rsidP="00240A43">
      <w:pPr>
        <w:ind w:left="1530"/>
        <w:rPr>
          <w:color w:val="EE0000"/>
        </w:rPr>
      </w:pPr>
    </w:p>
    <w:p w14:paraId="61ABDC95" w14:textId="6673635F" w:rsidR="000670CF" w:rsidRDefault="000670CF" w:rsidP="00240A43">
      <w:pPr>
        <w:ind w:left="1530"/>
        <w:rPr>
          <w:color w:val="EE0000"/>
        </w:rPr>
      </w:pPr>
      <w:r w:rsidRPr="000670CF">
        <w:rPr>
          <w:b/>
          <w:bCs/>
        </w:rPr>
        <w:t>Pedigrees:</w:t>
      </w:r>
      <w:r w:rsidRPr="000670CF">
        <w:t xml:space="preserve"> </w:t>
      </w:r>
    </w:p>
    <w:p w14:paraId="7BE14DF1" w14:textId="77777777" w:rsidR="00240A43" w:rsidRDefault="00240A43" w:rsidP="00240A43">
      <w:pPr>
        <w:rPr>
          <w:color w:val="EE0000"/>
        </w:rPr>
      </w:pPr>
    </w:p>
    <w:p w14:paraId="54C2A834" w14:textId="77777777" w:rsidR="00240A43" w:rsidRPr="006640F8" w:rsidRDefault="00240A43" w:rsidP="00240A43">
      <w:pPr>
        <w:rPr>
          <w:color w:val="EE0000"/>
        </w:rPr>
      </w:pPr>
    </w:p>
    <w:p w14:paraId="193A267C" w14:textId="2329981D" w:rsidR="000670CF" w:rsidRPr="006640F8" w:rsidRDefault="000670CF" w:rsidP="006640F8">
      <w:pPr>
        <w:pStyle w:val="ListParagraph"/>
        <w:numPr>
          <w:ilvl w:val="0"/>
          <w:numId w:val="8"/>
        </w:numPr>
        <w:rPr>
          <w:b/>
          <w:bCs/>
        </w:rPr>
      </w:pPr>
      <w:r w:rsidRPr="006640F8">
        <w:rPr>
          <w:b/>
          <w:bCs/>
        </w:rPr>
        <w:t>Quantitative Analysis in Genetics</w:t>
      </w:r>
    </w:p>
    <w:p w14:paraId="66E31B2B" w14:textId="77777777" w:rsidR="000670CF" w:rsidRPr="000670CF" w:rsidRDefault="000670CF" w:rsidP="000670CF">
      <w:r w:rsidRPr="000670CF">
        <w:t>The passing of single-gene traits can be analyzed using specific rules of probability. These mathematical equations allow for the calculation of the likelihood of specific genetic outcomes.</w:t>
      </w:r>
    </w:p>
    <w:p w14:paraId="31961C56" w14:textId="6076D458" w:rsidR="000670CF" w:rsidRPr="006640F8" w:rsidRDefault="006640F8" w:rsidP="006640F8">
      <w:pPr>
        <w:pStyle w:val="ListParagraph"/>
        <w:numPr>
          <w:ilvl w:val="0"/>
          <w:numId w:val="1"/>
        </w:numPr>
        <w:ind w:left="1080"/>
        <w:rPr>
          <w:b/>
          <w:bCs/>
        </w:rPr>
      </w:pPr>
      <w:r>
        <w:rPr>
          <w:b/>
          <w:bCs/>
        </w:rPr>
        <w:t>Complete the following table by giving the formula for the following event types:</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119"/>
        <w:gridCol w:w="7537"/>
        <w:gridCol w:w="3728"/>
      </w:tblGrid>
      <w:tr w:rsidR="000670CF" w:rsidRPr="000670CF" w14:paraId="3FFA6B42" w14:textId="77777777" w:rsidTr="006640F8">
        <w:tc>
          <w:tcPr>
            <w:tcW w:w="0" w:type="auto"/>
            <w:tcBorders>
              <w:top w:val="outset" w:sz="6" w:space="0" w:color="auto"/>
              <w:left w:val="outset" w:sz="6" w:space="0" w:color="auto"/>
              <w:bottom w:val="outset" w:sz="6" w:space="0" w:color="auto"/>
              <w:right w:val="outset" w:sz="6" w:space="0" w:color="auto"/>
            </w:tcBorders>
            <w:vAlign w:val="center"/>
            <w:hideMark/>
          </w:tcPr>
          <w:p w14:paraId="66C9CF4E" w14:textId="77777777" w:rsidR="000670CF" w:rsidRPr="00BC5F73" w:rsidRDefault="000670CF" w:rsidP="00BC5F73">
            <w:pPr>
              <w:jc w:val="center"/>
              <w:rPr>
                <w:b/>
                <w:bCs/>
              </w:rPr>
            </w:pPr>
            <w:r w:rsidRPr="00BC5F73">
              <w:rPr>
                <w:b/>
                <w:bCs/>
              </w:rPr>
              <w:t>Event Type</w:t>
            </w:r>
          </w:p>
        </w:tc>
        <w:tc>
          <w:tcPr>
            <w:tcW w:w="2620" w:type="pct"/>
            <w:tcBorders>
              <w:top w:val="outset" w:sz="6" w:space="0" w:color="auto"/>
              <w:left w:val="outset" w:sz="6" w:space="0" w:color="auto"/>
              <w:bottom w:val="outset" w:sz="6" w:space="0" w:color="auto"/>
              <w:right w:val="outset" w:sz="6" w:space="0" w:color="auto"/>
            </w:tcBorders>
            <w:vAlign w:val="center"/>
            <w:hideMark/>
          </w:tcPr>
          <w:p w14:paraId="6722C8C9" w14:textId="77777777" w:rsidR="000670CF" w:rsidRPr="00BC5F73" w:rsidRDefault="000670CF" w:rsidP="00BC5F73">
            <w:pPr>
              <w:jc w:val="center"/>
              <w:rPr>
                <w:b/>
                <w:bCs/>
              </w:rPr>
            </w:pPr>
            <w:r w:rsidRPr="00BC5F73">
              <w:rPr>
                <w:b/>
                <w:bCs/>
              </w:rPr>
              <w:t>Condition</w:t>
            </w:r>
          </w:p>
        </w:tc>
        <w:tc>
          <w:tcPr>
            <w:tcW w:w="1296" w:type="pct"/>
            <w:tcBorders>
              <w:top w:val="outset" w:sz="6" w:space="0" w:color="auto"/>
              <w:left w:val="outset" w:sz="6" w:space="0" w:color="auto"/>
              <w:bottom w:val="outset" w:sz="6" w:space="0" w:color="auto"/>
              <w:right w:val="outset" w:sz="6" w:space="0" w:color="auto"/>
            </w:tcBorders>
            <w:vAlign w:val="center"/>
            <w:hideMark/>
          </w:tcPr>
          <w:p w14:paraId="3C7DC4F9" w14:textId="77777777" w:rsidR="000670CF" w:rsidRPr="00BC5F73" w:rsidRDefault="000670CF" w:rsidP="00BC5F73">
            <w:pPr>
              <w:jc w:val="center"/>
              <w:rPr>
                <w:b/>
                <w:bCs/>
              </w:rPr>
            </w:pPr>
            <w:r w:rsidRPr="00BC5F73">
              <w:rPr>
                <w:b/>
                <w:bCs/>
              </w:rPr>
              <w:t>Formula</w:t>
            </w:r>
          </w:p>
        </w:tc>
      </w:tr>
      <w:tr w:rsidR="000670CF" w:rsidRPr="000670CF" w14:paraId="21DD6995" w14:textId="77777777" w:rsidTr="006640F8">
        <w:tc>
          <w:tcPr>
            <w:tcW w:w="0" w:type="auto"/>
            <w:tcBorders>
              <w:top w:val="outset" w:sz="6" w:space="0" w:color="auto"/>
              <w:left w:val="outset" w:sz="6" w:space="0" w:color="auto"/>
              <w:bottom w:val="outset" w:sz="6" w:space="0" w:color="auto"/>
              <w:right w:val="outset" w:sz="6" w:space="0" w:color="auto"/>
            </w:tcBorders>
            <w:vAlign w:val="center"/>
            <w:hideMark/>
          </w:tcPr>
          <w:p w14:paraId="04F1A4E9" w14:textId="77777777" w:rsidR="000670CF" w:rsidRPr="000670CF" w:rsidRDefault="000670CF" w:rsidP="000670CF">
            <w:r w:rsidRPr="000670CF">
              <w:rPr>
                <w:b/>
                <w:bCs/>
              </w:rPr>
              <w:t>Mutually Exclusive</w:t>
            </w:r>
          </w:p>
        </w:tc>
        <w:tc>
          <w:tcPr>
            <w:tcW w:w="2620" w:type="pct"/>
            <w:tcBorders>
              <w:top w:val="outset" w:sz="6" w:space="0" w:color="auto"/>
              <w:left w:val="outset" w:sz="6" w:space="0" w:color="auto"/>
              <w:bottom w:val="outset" w:sz="6" w:space="0" w:color="auto"/>
              <w:right w:val="outset" w:sz="6" w:space="0" w:color="auto"/>
            </w:tcBorders>
            <w:vAlign w:val="center"/>
            <w:hideMark/>
          </w:tcPr>
          <w:p w14:paraId="455041A1" w14:textId="77777777" w:rsidR="000670CF" w:rsidRPr="000670CF" w:rsidRDefault="000670CF" w:rsidP="000670CF">
            <w:r w:rsidRPr="000670CF">
              <w:t>If events A and B cannot happen at the same time</w:t>
            </w:r>
          </w:p>
        </w:tc>
        <w:tc>
          <w:tcPr>
            <w:tcW w:w="1296" w:type="pct"/>
            <w:tcBorders>
              <w:top w:val="outset" w:sz="6" w:space="0" w:color="auto"/>
              <w:left w:val="outset" w:sz="6" w:space="0" w:color="auto"/>
              <w:bottom w:val="outset" w:sz="6" w:space="0" w:color="auto"/>
              <w:right w:val="outset" w:sz="6" w:space="0" w:color="auto"/>
            </w:tcBorders>
            <w:vAlign w:val="center"/>
            <w:hideMark/>
          </w:tcPr>
          <w:p w14:paraId="05F84573" w14:textId="77777777" w:rsidR="000670CF" w:rsidRDefault="000670CF" w:rsidP="000670CF">
            <w:pPr>
              <w:rPr>
                <w:color w:val="EE0000"/>
              </w:rPr>
            </w:pPr>
          </w:p>
          <w:p w14:paraId="32F2A62A" w14:textId="76C25A38" w:rsidR="00240A43" w:rsidRPr="00BC5F73" w:rsidRDefault="00240A43" w:rsidP="000670CF">
            <w:pPr>
              <w:rPr>
                <w:color w:val="EE0000"/>
              </w:rPr>
            </w:pPr>
          </w:p>
        </w:tc>
      </w:tr>
      <w:tr w:rsidR="000670CF" w:rsidRPr="000670CF" w14:paraId="5D437D3E" w14:textId="77777777" w:rsidTr="006640F8">
        <w:tc>
          <w:tcPr>
            <w:tcW w:w="0" w:type="auto"/>
            <w:tcBorders>
              <w:top w:val="outset" w:sz="6" w:space="0" w:color="auto"/>
              <w:left w:val="outset" w:sz="6" w:space="0" w:color="auto"/>
              <w:bottom w:val="outset" w:sz="6" w:space="0" w:color="auto"/>
              <w:right w:val="outset" w:sz="6" w:space="0" w:color="auto"/>
            </w:tcBorders>
            <w:vAlign w:val="center"/>
            <w:hideMark/>
          </w:tcPr>
          <w:p w14:paraId="4628482E" w14:textId="77777777" w:rsidR="000670CF" w:rsidRPr="000670CF" w:rsidRDefault="000670CF" w:rsidP="000670CF">
            <w:r w:rsidRPr="000670CF">
              <w:rPr>
                <w:b/>
                <w:bCs/>
              </w:rPr>
              <w:t>Independent</w:t>
            </w:r>
          </w:p>
        </w:tc>
        <w:tc>
          <w:tcPr>
            <w:tcW w:w="2620" w:type="pct"/>
            <w:tcBorders>
              <w:top w:val="outset" w:sz="6" w:space="0" w:color="auto"/>
              <w:left w:val="outset" w:sz="6" w:space="0" w:color="auto"/>
              <w:bottom w:val="outset" w:sz="6" w:space="0" w:color="auto"/>
              <w:right w:val="outset" w:sz="6" w:space="0" w:color="auto"/>
            </w:tcBorders>
            <w:vAlign w:val="center"/>
            <w:hideMark/>
          </w:tcPr>
          <w:p w14:paraId="1265D864" w14:textId="77777777" w:rsidR="000670CF" w:rsidRPr="000670CF" w:rsidRDefault="000670CF" w:rsidP="000670CF">
            <w:r w:rsidRPr="000670CF">
              <w:t>If the occurrence of event A does not affect event B</w:t>
            </w:r>
          </w:p>
        </w:tc>
        <w:tc>
          <w:tcPr>
            <w:tcW w:w="1296" w:type="pct"/>
            <w:tcBorders>
              <w:top w:val="outset" w:sz="6" w:space="0" w:color="auto"/>
              <w:left w:val="outset" w:sz="6" w:space="0" w:color="auto"/>
              <w:bottom w:val="outset" w:sz="6" w:space="0" w:color="auto"/>
              <w:right w:val="outset" w:sz="6" w:space="0" w:color="auto"/>
            </w:tcBorders>
            <w:vAlign w:val="center"/>
            <w:hideMark/>
          </w:tcPr>
          <w:p w14:paraId="5BABB6A8" w14:textId="77777777" w:rsidR="000670CF" w:rsidRDefault="000670CF" w:rsidP="000670CF"/>
          <w:p w14:paraId="682B3956" w14:textId="7BA51A66" w:rsidR="00240A43" w:rsidRPr="000670CF" w:rsidRDefault="00240A43" w:rsidP="000670CF"/>
        </w:tc>
      </w:tr>
    </w:tbl>
    <w:p w14:paraId="72CD8DBE" w14:textId="77777777" w:rsidR="00D717C0" w:rsidRDefault="00D717C0" w:rsidP="000670CF"/>
    <w:p w14:paraId="0128AE09" w14:textId="56396466" w:rsidR="000670CF" w:rsidRPr="000670CF" w:rsidRDefault="000670CF" w:rsidP="000670CF">
      <w:r w:rsidRPr="000670CF">
        <w:t>These mathematical principles are essential for analyzing the passing of single-gene traits from parent to offspring, providing a rigorous basis for predicting genetic variation and inheritance patterns.</w:t>
      </w:r>
    </w:p>
    <w:p w14:paraId="355BB6BC" w14:textId="77777777" w:rsidR="00240A43" w:rsidRDefault="00240A43" w:rsidP="00103246">
      <w:pPr>
        <w:rPr>
          <w:b/>
          <w:bCs/>
        </w:rPr>
      </w:pPr>
      <w:r>
        <w:rPr>
          <w:b/>
          <w:bCs/>
        </w:rPr>
        <w:br w:type="page"/>
      </w:r>
    </w:p>
    <w:p w14:paraId="749B0B6F" w14:textId="26B62950" w:rsidR="00103246" w:rsidRPr="00103246" w:rsidRDefault="00CC42AE" w:rsidP="00103246">
      <w:pPr>
        <w:rPr>
          <w:b/>
          <w:bCs/>
        </w:rPr>
      </w:pPr>
      <w:r>
        <w:rPr>
          <w:b/>
          <w:bCs/>
        </w:rPr>
        <w:lastRenderedPageBreak/>
        <w:t>Practice</w:t>
      </w:r>
      <w:r w:rsidR="00103246" w:rsidRPr="00103246">
        <w:rPr>
          <w:b/>
          <w:bCs/>
        </w:rPr>
        <w:t xml:space="preserve"> Short-Answer Quiz</w:t>
      </w:r>
    </w:p>
    <w:p w14:paraId="7B129D2D" w14:textId="4A86C5DF" w:rsidR="00103246" w:rsidRPr="00103246" w:rsidRDefault="00103246" w:rsidP="00103246">
      <w:r w:rsidRPr="00CC42AE">
        <w:rPr>
          <w:b/>
          <w:bCs/>
        </w:rPr>
        <w:t>Instructions</w:t>
      </w:r>
      <w:r w:rsidRPr="00103246">
        <w:t xml:space="preserve">: Answer the following questions in 2–3 sentences based on the information </w:t>
      </w:r>
      <w:r w:rsidR="00CC42AE">
        <w:t>presented in class</w:t>
      </w:r>
      <w:r w:rsidRPr="00103246">
        <w:t>.</w:t>
      </w:r>
    </w:p>
    <w:p w14:paraId="1424D14B" w14:textId="77777777" w:rsidR="00103246" w:rsidRPr="00103246" w:rsidRDefault="00103246" w:rsidP="00103246">
      <w:pPr>
        <w:numPr>
          <w:ilvl w:val="0"/>
          <w:numId w:val="5"/>
        </w:numPr>
      </w:pPr>
      <w:r w:rsidRPr="00103246">
        <w:t>What occurs during fertilization to restore the chromosome count of a species?</w:t>
      </w:r>
    </w:p>
    <w:p w14:paraId="637DED28" w14:textId="77777777" w:rsidR="00103246" w:rsidRPr="00103246" w:rsidRDefault="00103246" w:rsidP="00103246">
      <w:pPr>
        <w:numPr>
          <w:ilvl w:val="0"/>
          <w:numId w:val="5"/>
        </w:numPr>
      </w:pPr>
      <w:r w:rsidRPr="00103246">
        <w:t>How do Mendel’s laws of segregation and independent assortment relate to the physical location of genes?</w:t>
      </w:r>
    </w:p>
    <w:p w14:paraId="70FFF93C" w14:textId="77777777" w:rsidR="00103246" w:rsidRPr="00103246" w:rsidRDefault="00103246" w:rsidP="00103246">
      <w:pPr>
        <w:numPr>
          <w:ilvl w:val="0"/>
          <w:numId w:val="5"/>
        </w:numPr>
      </w:pPr>
      <w:r w:rsidRPr="00103246">
        <w:t>What is the functional difference between an organism's genotype and its phenotype?</w:t>
      </w:r>
    </w:p>
    <w:p w14:paraId="27096D9B" w14:textId="77777777" w:rsidR="00103246" w:rsidRPr="00103246" w:rsidRDefault="00103246" w:rsidP="00103246">
      <w:pPr>
        <w:numPr>
          <w:ilvl w:val="0"/>
          <w:numId w:val="5"/>
        </w:numPr>
      </w:pPr>
      <w:r w:rsidRPr="00103246">
        <w:t>How can an organism’s genotype for a specific gene be classified based on the alleles inherited?</w:t>
      </w:r>
    </w:p>
    <w:p w14:paraId="2FBEA20F" w14:textId="77777777" w:rsidR="00103246" w:rsidRPr="00103246" w:rsidRDefault="00103246" w:rsidP="00103246">
      <w:pPr>
        <w:numPr>
          <w:ilvl w:val="0"/>
          <w:numId w:val="5"/>
        </w:numPr>
      </w:pPr>
      <w:r w:rsidRPr="00103246">
        <w:t xml:space="preserve">What </w:t>
      </w:r>
      <w:proofErr w:type="gramStart"/>
      <w:r w:rsidRPr="00103246">
        <w:t>are</w:t>
      </w:r>
      <w:proofErr w:type="gramEnd"/>
      <w:r w:rsidRPr="00103246">
        <w:t xml:space="preserve"> the primary uses for monohybrid, dihybrid, and test crosses in genetic research?</w:t>
      </w:r>
    </w:p>
    <w:p w14:paraId="3F5BEF9E" w14:textId="77777777" w:rsidR="00103246" w:rsidRPr="00103246" w:rsidRDefault="00103246" w:rsidP="00103246">
      <w:pPr>
        <w:numPr>
          <w:ilvl w:val="0"/>
          <w:numId w:val="5"/>
        </w:numPr>
      </w:pPr>
      <w:r w:rsidRPr="00103246">
        <w:t>In the context of probability, how is the likelihood of two mutually exclusive events occurring calculated?</w:t>
      </w:r>
    </w:p>
    <w:p w14:paraId="450455E4" w14:textId="77777777" w:rsidR="00103246" w:rsidRPr="00103246" w:rsidRDefault="00103246" w:rsidP="00103246">
      <w:pPr>
        <w:numPr>
          <w:ilvl w:val="0"/>
          <w:numId w:val="5"/>
        </w:numPr>
      </w:pPr>
      <w:r w:rsidRPr="00103246">
        <w:t>When calculating the probability of two independent events occurring simultaneously, what rule is applied?</w:t>
      </w:r>
    </w:p>
    <w:p w14:paraId="525FEF55" w14:textId="77777777" w:rsidR="00103246" w:rsidRPr="00103246" w:rsidRDefault="00103246" w:rsidP="00103246">
      <w:pPr>
        <w:numPr>
          <w:ilvl w:val="0"/>
          <w:numId w:val="5"/>
        </w:numPr>
      </w:pPr>
      <w:r w:rsidRPr="00103246">
        <w:t>What role do Punnett squares play in the study of genetics?</w:t>
      </w:r>
    </w:p>
    <w:p w14:paraId="456D721C" w14:textId="77777777" w:rsidR="00103246" w:rsidRPr="00103246" w:rsidRDefault="00103246" w:rsidP="00103246">
      <w:pPr>
        <w:numPr>
          <w:ilvl w:val="0"/>
          <w:numId w:val="5"/>
        </w:numPr>
      </w:pPr>
      <w:r w:rsidRPr="00103246">
        <w:t>How can pedigrees be utilized to understand the inheritance of a particular trait?</w:t>
      </w:r>
    </w:p>
    <w:p w14:paraId="12BF7B09" w14:textId="77777777" w:rsidR="00103246" w:rsidRPr="00103246" w:rsidRDefault="00103246" w:rsidP="00103246">
      <w:pPr>
        <w:numPr>
          <w:ilvl w:val="0"/>
          <w:numId w:val="5"/>
        </w:numPr>
      </w:pPr>
      <w:r w:rsidRPr="00103246">
        <w:t>In what way does the fusion of haploid gametes contribute to the genetic diversity of a population?</w:t>
      </w:r>
    </w:p>
    <w:p w14:paraId="1B524EF3" w14:textId="77777777" w:rsidR="00240A43" w:rsidRDefault="00240A43" w:rsidP="00103246">
      <w:pPr>
        <w:rPr>
          <w:b/>
          <w:bCs/>
          <w:color w:val="EE0000"/>
        </w:rPr>
      </w:pPr>
      <w:r>
        <w:rPr>
          <w:b/>
          <w:bCs/>
          <w:color w:val="EE0000"/>
        </w:rPr>
        <w:br w:type="page"/>
      </w:r>
    </w:p>
    <w:p w14:paraId="0D5757A8" w14:textId="4E2923E1" w:rsidR="00103246" w:rsidRPr="004F4766" w:rsidRDefault="00103246" w:rsidP="00103246">
      <w:pPr>
        <w:rPr>
          <w:b/>
          <w:bCs/>
        </w:rPr>
      </w:pPr>
      <w:r w:rsidRPr="004F4766">
        <w:rPr>
          <w:b/>
          <w:bCs/>
        </w:rPr>
        <w:lastRenderedPageBreak/>
        <w:t>Part 3: Essay Questions</w:t>
      </w:r>
    </w:p>
    <w:p w14:paraId="6ACA7D14" w14:textId="20B2FE0D" w:rsidR="00103246" w:rsidRPr="004F4766" w:rsidRDefault="00103246" w:rsidP="00103246">
      <w:pPr>
        <w:rPr>
          <w:b/>
          <w:bCs/>
        </w:rPr>
      </w:pPr>
      <w:r w:rsidRPr="004F4766">
        <w:rPr>
          <w:b/>
          <w:bCs/>
        </w:rPr>
        <w:t xml:space="preserve">Instructions: </w:t>
      </w:r>
      <w:r w:rsidRPr="00CC42AE">
        <w:t>Us</w:t>
      </w:r>
      <w:r w:rsidR="004F4766" w:rsidRPr="00CC42AE">
        <w:t>ing</w:t>
      </w:r>
      <w:r w:rsidRPr="00CC42AE">
        <w:t xml:space="preserve"> the </w:t>
      </w:r>
      <w:r w:rsidR="004F4766" w:rsidRPr="00CC42AE">
        <w:t xml:space="preserve">information presented in class, construct responses to the </w:t>
      </w:r>
      <w:r w:rsidRPr="00CC42AE">
        <w:t>following prompts</w:t>
      </w:r>
      <w:r w:rsidR="004F4766" w:rsidRPr="00CC42AE">
        <w:t xml:space="preserve"> in 3 to 5 sentences</w:t>
      </w:r>
      <w:r w:rsidRPr="00CC42AE">
        <w:t>.</w:t>
      </w:r>
    </w:p>
    <w:p w14:paraId="752D592E" w14:textId="77777777" w:rsidR="00103246" w:rsidRPr="00103246" w:rsidRDefault="00103246" w:rsidP="00103246">
      <w:pPr>
        <w:numPr>
          <w:ilvl w:val="0"/>
          <w:numId w:val="7"/>
        </w:numPr>
      </w:pPr>
      <w:r w:rsidRPr="00103246">
        <w:t>The Role of Chromosomal Location: Analyze how the physical placement of genes on different chromosomes allows for the application of Mendel’s laws of segregation and independent assortment.</w:t>
      </w:r>
    </w:p>
    <w:p w14:paraId="67C32FB9" w14:textId="77777777" w:rsidR="00103246" w:rsidRPr="00103246" w:rsidRDefault="00103246" w:rsidP="00103246">
      <w:pPr>
        <w:numPr>
          <w:ilvl w:val="0"/>
          <w:numId w:val="7"/>
        </w:numPr>
      </w:pPr>
      <w:r w:rsidRPr="00103246">
        <w:t>Mathematical Predictions in Genetics: Explain how the rules of probability for mutually exclusive and independent events are essential for analyzing the passing of single-gene traits from parents to offspring.</w:t>
      </w:r>
    </w:p>
    <w:p w14:paraId="460AA958" w14:textId="77777777" w:rsidR="00103246" w:rsidRPr="00103246" w:rsidRDefault="00103246" w:rsidP="00103246">
      <w:pPr>
        <w:numPr>
          <w:ilvl w:val="0"/>
          <w:numId w:val="7"/>
        </w:numPr>
      </w:pPr>
      <w:r w:rsidRPr="00103246">
        <w:t>Determining Dominance: Compare and contrast monohybrid, dihybrid, and test crosses, detailing how each can be used to reveal whether an allele is dominant or recessive.</w:t>
      </w:r>
    </w:p>
    <w:p w14:paraId="220F6658" w14:textId="77777777" w:rsidR="00103246" w:rsidRPr="00103246" w:rsidRDefault="00103246" w:rsidP="00103246">
      <w:pPr>
        <w:numPr>
          <w:ilvl w:val="0"/>
          <w:numId w:val="7"/>
        </w:numPr>
      </w:pPr>
      <w:r w:rsidRPr="00103246">
        <w:t>Interpreting Genetic Data: Discuss how researchers use various data sources, including pedigrees and Punnett squares, to predict patterns of inheritance such as sex-linked or autosomal traits.</w:t>
      </w:r>
    </w:p>
    <w:p w14:paraId="43D5FB7C" w14:textId="77777777" w:rsidR="00103246" w:rsidRPr="00103246" w:rsidRDefault="00103246" w:rsidP="00103246">
      <w:pPr>
        <w:numPr>
          <w:ilvl w:val="0"/>
          <w:numId w:val="7"/>
        </w:numPr>
      </w:pPr>
      <w:r w:rsidRPr="00103246">
        <w:t>Genetic Variation and Fertilization: Describe the biological process of fertilization as a mechanism for both restoring chromosomal numbers and driving genetic diversity through the creation of new allelic combinations.</w:t>
      </w:r>
    </w:p>
    <w:p w14:paraId="70A3C884" w14:textId="77777777" w:rsidR="00D21C0C" w:rsidRDefault="00D21C0C"/>
    <w:sectPr w:rsidR="00D21C0C" w:rsidSect="00950D1C">
      <w:type w:val="continuous"/>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91BD9"/>
    <w:multiLevelType w:val="multilevel"/>
    <w:tmpl w:val="05303D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97601C"/>
    <w:multiLevelType w:val="multilevel"/>
    <w:tmpl w:val="DC6CA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7F45949"/>
    <w:multiLevelType w:val="multilevel"/>
    <w:tmpl w:val="10805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4B4361"/>
    <w:multiLevelType w:val="multilevel"/>
    <w:tmpl w:val="59625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0F5118"/>
    <w:multiLevelType w:val="multilevel"/>
    <w:tmpl w:val="ABE899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74629A0"/>
    <w:multiLevelType w:val="multilevel"/>
    <w:tmpl w:val="9D704A14"/>
    <w:lvl w:ilvl="0">
      <w:start w:val="1"/>
      <w:numFmt w:val="decimal"/>
      <w:lvlText w:val="%1."/>
      <w:lvlJc w:val="left"/>
      <w:pPr>
        <w:tabs>
          <w:tab w:val="num" w:pos="720"/>
        </w:tabs>
        <w:ind w:left="720" w:hanging="360"/>
      </w:pPr>
      <w:rPr>
        <w:rFonts w:asciiTheme="minorHAnsi" w:eastAsiaTheme="minorHAnsi" w:hAnsiTheme="minorHAnsi" w:cstheme="minorBidi"/>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4884D06"/>
    <w:multiLevelType w:val="multilevel"/>
    <w:tmpl w:val="570CE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63A0C4F"/>
    <w:multiLevelType w:val="hybridMultilevel"/>
    <w:tmpl w:val="1C7C19E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96060427">
    <w:abstractNumId w:val="5"/>
  </w:num>
  <w:num w:numId="2" w16cid:durableId="1044254854">
    <w:abstractNumId w:val="6"/>
  </w:num>
  <w:num w:numId="3" w16cid:durableId="1030453292">
    <w:abstractNumId w:val="3"/>
  </w:num>
  <w:num w:numId="4" w16cid:durableId="162010636">
    <w:abstractNumId w:val="2"/>
  </w:num>
  <w:num w:numId="5" w16cid:durableId="183792257">
    <w:abstractNumId w:val="4"/>
  </w:num>
  <w:num w:numId="6" w16cid:durableId="195895351">
    <w:abstractNumId w:val="0"/>
  </w:num>
  <w:num w:numId="7" w16cid:durableId="521555054">
    <w:abstractNumId w:val="1"/>
  </w:num>
  <w:num w:numId="8" w16cid:durableId="178049360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70CF"/>
    <w:rsid w:val="000670CF"/>
    <w:rsid w:val="000C12BB"/>
    <w:rsid w:val="00103246"/>
    <w:rsid w:val="00120EFD"/>
    <w:rsid w:val="001263B3"/>
    <w:rsid w:val="00240A43"/>
    <w:rsid w:val="003B2B4E"/>
    <w:rsid w:val="003C13FB"/>
    <w:rsid w:val="004F4766"/>
    <w:rsid w:val="006640F8"/>
    <w:rsid w:val="00950D1C"/>
    <w:rsid w:val="009C6B95"/>
    <w:rsid w:val="00BC5F73"/>
    <w:rsid w:val="00C41B2F"/>
    <w:rsid w:val="00C77B96"/>
    <w:rsid w:val="00CC42AE"/>
    <w:rsid w:val="00D21C0C"/>
    <w:rsid w:val="00D717C0"/>
    <w:rsid w:val="00E81BE2"/>
    <w:rsid w:val="00FC27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6D237"/>
  <w15:chartTrackingRefBased/>
  <w15:docId w15:val="{10649C65-178F-3C42-833C-2BC347AC5A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670C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670C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670C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670C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670C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670C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670C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670C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670C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0C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670C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670C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670C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670C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670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670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670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670CF"/>
    <w:rPr>
      <w:rFonts w:eastAsiaTheme="majorEastAsia" w:cstheme="majorBidi"/>
      <w:color w:val="272727" w:themeColor="text1" w:themeTint="D8"/>
    </w:rPr>
  </w:style>
  <w:style w:type="paragraph" w:styleId="Title">
    <w:name w:val="Title"/>
    <w:basedOn w:val="Normal"/>
    <w:next w:val="Normal"/>
    <w:link w:val="TitleChar"/>
    <w:uiPriority w:val="10"/>
    <w:qFormat/>
    <w:rsid w:val="000670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670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670C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670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670CF"/>
    <w:pPr>
      <w:spacing w:before="160"/>
      <w:jc w:val="center"/>
    </w:pPr>
    <w:rPr>
      <w:i/>
      <w:iCs/>
      <w:color w:val="404040" w:themeColor="text1" w:themeTint="BF"/>
    </w:rPr>
  </w:style>
  <w:style w:type="character" w:customStyle="1" w:styleId="QuoteChar">
    <w:name w:val="Quote Char"/>
    <w:basedOn w:val="DefaultParagraphFont"/>
    <w:link w:val="Quote"/>
    <w:uiPriority w:val="29"/>
    <w:rsid w:val="000670CF"/>
    <w:rPr>
      <w:i/>
      <w:iCs/>
      <w:color w:val="404040" w:themeColor="text1" w:themeTint="BF"/>
    </w:rPr>
  </w:style>
  <w:style w:type="paragraph" w:styleId="ListParagraph">
    <w:name w:val="List Paragraph"/>
    <w:basedOn w:val="Normal"/>
    <w:uiPriority w:val="34"/>
    <w:qFormat/>
    <w:rsid w:val="000670CF"/>
    <w:pPr>
      <w:ind w:left="720"/>
      <w:contextualSpacing/>
    </w:pPr>
  </w:style>
  <w:style w:type="character" w:styleId="IntenseEmphasis">
    <w:name w:val="Intense Emphasis"/>
    <w:basedOn w:val="DefaultParagraphFont"/>
    <w:uiPriority w:val="21"/>
    <w:qFormat/>
    <w:rsid w:val="000670CF"/>
    <w:rPr>
      <w:i/>
      <w:iCs/>
      <w:color w:val="0F4761" w:themeColor="accent1" w:themeShade="BF"/>
    </w:rPr>
  </w:style>
  <w:style w:type="paragraph" w:styleId="IntenseQuote">
    <w:name w:val="Intense Quote"/>
    <w:basedOn w:val="Normal"/>
    <w:next w:val="Normal"/>
    <w:link w:val="IntenseQuoteChar"/>
    <w:uiPriority w:val="30"/>
    <w:qFormat/>
    <w:rsid w:val="000670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670CF"/>
    <w:rPr>
      <w:i/>
      <w:iCs/>
      <w:color w:val="0F4761" w:themeColor="accent1" w:themeShade="BF"/>
    </w:rPr>
  </w:style>
  <w:style w:type="character" w:styleId="IntenseReference">
    <w:name w:val="Intense Reference"/>
    <w:basedOn w:val="DefaultParagraphFont"/>
    <w:uiPriority w:val="32"/>
    <w:qFormat/>
    <w:rsid w:val="000670C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764</Words>
  <Characters>4586</Characters>
  <Application>Microsoft Office Word</Application>
  <DocSecurity>0</DocSecurity>
  <Lines>101</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MULTHAUPT, TRAVIS</dc:creator>
  <cp:keywords/>
  <dc:description/>
  <cp:lastModifiedBy>MULTHAUPT, TRAVIS</cp:lastModifiedBy>
  <cp:revision>3</cp:revision>
  <dcterms:created xsi:type="dcterms:W3CDTF">2026-03-24T16:37:00Z</dcterms:created>
  <dcterms:modified xsi:type="dcterms:W3CDTF">2026-03-24T16:41:00Z</dcterms:modified>
</cp:coreProperties>
</file>